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02B" w:rsidRPr="00490C2A" w:rsidRDefault="00B0002B" w:rsidP="00B0002B">
      <w:pPr>
        <w:pStyle w:val="1"/>
        <w:jc w:val="center"/>
      </w:pPr>
      <w:r w:rsidRPr="00490C2A">
        <w:rPr>
          <w:rFonts w:hint="eastAsia"/>
        </w:rPr>
        <w:t>学术墙报安排</w:t>
      </w:r>
    </w:p>
    <w:p w:rsidR="00B0002B" w:rsidRPr="00490C2A" w:rsidRDefault="00B0002B" w:rsidP="00B0002B">
      <w:pPr>
        <w:rPr>
          <w:rFonts w:asciiTheme="minorEastAsia" w:hAnsiTheme="minorEastAsia"/>
          <w:szCs w:val="21"/>
        </w:rPr>
      </w:pPr>
    </w:p>
    <w:p w:rsidR="00B0002B" w:rsidRPr="00490C2A" w:rsidRDefault="00B0002B" w:rsidP="00B0002B">
      <w:pPr>
        <w:rPr>
          <w:b/>
          <w:sz w:val="24"/>
        </w:rPr>
      </w:pPr>
      <w:r w:rsidRPr="00490C2A">
        <w:rPr>
          <w:rFonts w:hint="eastAsia"/>
          <w:b/>
          <w:sz w:val="24"/>
        </w:rPr>
        <w:t>时间：</w:t>
      </w:r>
      <w:r w:rsidRPr="00490C2A">
        <w:rPr>
          <w:b/>
          <w:sz w:val="24"/>
        </w:rPr>
        <w:t>10</w:t>
      </w:r>
      <w:r w:rsidRPr="00490C2A">
        <w:rPr>
          <w:rFonts w:hint="eastAsia"/>
          <w:b/>
          <w:sz w:val="24"/>
        </w:rPr>
        <w:t>月</w:t>
      </w:r>
      <w:r>
        <w:rPr>
          <w:b/>
          <w:sz w:val="24"/>
        </w:rPr>
        <w:t>25</w:t>
      </w:r>
      <w:r w:rsidRPr="00490C2A">
        <w:rPr>
          <w:rFonts w:hint="eastAsia"/>
          <w:b/>
          <w:sz w:val="24"/>
        </w:rPr>
        <w:t>、</w:t>
      </w:r>
      <w:r w:rsidRPr="00490C2A">
        <w:rPr>
          <w:b/>
          <w:sz w:val="24"/>
        </w:rPr>
        <w:t>2</w:t>
      </w:r>
      <w:r>
        <w:rPr>
          <w:b/>
          <w:sz w:val="24"/>
        </w:rPr>
        <w:t>6</w:t>
      </w:r>
      <w:r w:rsidRPr="00490C2A">
        <w:rPr>
          <w:rFonts w:hint="eastAsia"/>
          <w:b/>
          <w:sz w:val="24"/>
        </w:rPr>
        <w:t>日中午</w:t>
      </w:r>
      <w:r>
        <w:rPr>
          <w:rFonts w:hint="eastAsia"/>
          <w:b/>
          <w:sz w:val="24"/>
        </w:rPr>
        <w:t xml:space="preserve"> </w:t>
      </w:r>
      <w:r>
        <w:rPr>
          <w:b/>
          <w:sz w:val="24"/>
        </w:rPr>
        <w:t xml:space="preserve">      </w:t>
      </w:r>
    </w:p>
    <w:tbl>
      <w:tblPr>
        <w:tblW w:w="886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3"/>
        <w:gridCol w:w="4677"/>
        <w:gridCol w:w="1193"/>
        <w:gridCol w:w="2000"/>
      </w:tblGrid>
      <w:tr w:rsidR="00B0002B" w:rsidRPr="00B0002B" w:rsidTr="00383BA5">
        <w:trPr>
          <w:trHeight w:val="559"/>
        </w:trPr>
        <w:tc>
          <w:tcPr>
            <w:tcW w:w="993" w:type="dxa"/>
            <w:shd w:val="clear" w:color="auto" w:fill="auto"/>
            <w:noWrap/>
            <w:vAlign w:val="center"/>
            <w:hideMark/>
          </w:tcPr>
          <w:p w:rsidR="00B0002B" w:rsidRPr="00490C2A" w:rsidRDefault="00B0002B" w:rsidP="00B0002B">
            <w:pPr>
              <w:widowControl/>
              <w:jc w:val="center"/>
              <w:rPr>
                <w:rFonts w:asciiTheme="minorEastAsia" w:hAnsiTheme="minorEastAsia" w:cs="Calibri"/>
                <w:b/>
                <w:color w:val="000000"/>
                <w:kern w:val="0"/>
                <w:szCs w:val="21"/>
              </w:rPr>
            </w:pPr>
            <w:r w:rsidRPr="00490C2A">
              <w:rPr>
                <w:rFonts w:asciiTheme="minorEastAsia" w:hAnsiTheme="minorEastAsia" w:cs="Calibri" w:hint="eastAsia"/>
                <w:b/>
                <w:color w:val="000000"/>
                <w:kern w:val="0"/>
                <w:szCs w:val="21"/>
              </w:rPr>
              <w:t>编 号</w:t>
            </w:r>
          </w:p>
        </w:tc>
        <w:tc>
          <w:tcPr>
            <w:tcW w:w="4677" w:type="dxa"/>
            <w:shd w:val="clear" w:color="auto" w:fill="auto"/>
            <w:noWrap/>
            <w:vAlign w:val="center"/>
            <w:hideMark/>
          </w:tcPr>
          <w:p w:rsidR="00B0002B" w:rsidRPr="00490C2A" w:rsidRDefault="00B0002B" w:rsidP="00B0002B">
            <w:pPr>
              <w:widowControl/>
              <w:jc w:val="center"/>
              <w:rPr>
                <w:rFonts w:asciiTheme="minorEastAsia" w:hAnsiTheme="minorEastAsia" w:cs="Calibri"/>
                <w:b/>
                <w:color w:val="000000"/>
                <w:kern w:val="0"/>
                <w:szCs w:val="21"/>
              </w:rPr>
            </w:pPr>
            <w:r w:rsidRPr="00490C2A">
              <w:rPr>
                <w:rFonts w:asciiTheme="minorEastAsia" w:hAnsiTheme="minorEastAsia" w:cs="Calibri" w:hint="eastAsia"/>
                <w:b/>
                <w:color w:val="000000"/>
                <w:kern w:val="0"/>
                <w:szCs w:val="21"/>
              </w:rPr>
              <w:t>墙报题目</w:t>
            </w:r>
          </w:p>
        </w:tc>
        <w:tc>
          <w:tcPr>
            <w:tcW w:w="1193" w:type="dxa"/>
            <w:shd w:val="clear" w:color="auto" w:fill="auto"/>
            <w:noWrap/>
            <w:vAlign w:val="center"/>
            <w:hideMark/>
          </w:tcPr>
          <w:p w:rsidR="00B0002B" w:rsidRPr="00490C2A" w:rsidRDefault="00B0002B" w:rsidP="00B0002B">
            <w:pPr>
              <w:widowControl/>
              <w:jc w:val="center"/>
              <w:rPr>
                <w:rFonts w:asciiTheme="minorEastAsia" w:hAnsiTheme="minorEastAsia" w:cs="Calibri"/>
                <w:b/>
                <w:color w:val="000000"/>
                <w:kern w:val="0"/>
                <w:szCs w:val="21"/>
              </w:rPr>
            </w:pPr>
            <w:r w:rsidRPr="00490C2A">
              <w:rPr>
                <w:rFonts w:asciiTheme="minorEastAsia" w:hAnsiTheme="minorEastAsia" w:cs="Calibri" w:hint="eastAsia"/>
                <w:b/>
                <w:color w:val="000000"/>
                <w:kern w:val="0"/>
                <w:szCs w:val="21"/>
              </w:rPr>
              <w:t>作 者</w:t>
            </w:r>
          </w:p>
        </w:tc>
        <w:tc>
          <w:tcPr>
            <w:tcW w:w="2000" w:type="dxa"/>
            <w:shd w:val="clear" w:color="auto" w:fill="auto"/>
            <w:noWrap/>
            <w:vAlign w:val="center"/>
            <w:hideMark/>
          </w:tcPr>
          <w:p w:rsidR="00B0002B" w:rsidRPr="00490C2A" w:rsidRDefault="00B0002B" w:rsidP="00B0002B">
            <w:pPr>
              <w:widowControl/>
              <w:jc w:val="center"/>
              <w:rPr>
                <w:rFonts w:asciiTheme="minorEastAsia" w:hAnsiTheme="minorEastAsia" w:cs="Calibri"/>
                <w:b/>
                <w:color w:val="000000"/>
                <w:kern w:val="0"/>
                <w:szCs w:val="21"/>
              </w:rPr>
            </w:pPr>
            <w:r w:rsidRPr="00490C2A">
              <w:rPr>
                <w:rFonts w:asciiTheme="minorEastAsia" w:hAnsiTheme="minorEastAsia" w:cs="Calibri" w:hint="eastAsia"/>
                <w:b/>
                <w:color w:val="000000"/>
                <w:kern w:val="0"/>
                <w:szCs w:val="21"/>
              </w:rPr>
              <w:t>单 位</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S01-01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斑块形状、连通性和功能群调节了鸟类多样性对农业多样化的响应</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徐扬</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广东省农业科学院环境园艺研究所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S01-02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滇池流域农田生态健康与多功能价值评价</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陈煜熙</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S01-03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Crop diversification through crop mix optimization can alleviate soil antibiotic stresses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赵家怡</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S01-04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基于低空无人机可见光图像的水稻生物量估算</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张玲玲</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滁州学院</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S03-01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Sensitivity of gross primary production and evapotranspiration to heat and drought stress in a young temperate plantation in northern China</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赵洪贤</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北京林业大学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S03-02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渭河流域蓝-绿水时空演变机制与多情景预测研究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占杨英</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北京林业大学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S03-03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人工智能驱动的鱼类性状-食性匹配预测分析</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刘尧</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中国农业大学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S03-04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气候变化与植被演替对黄河口盐沼湿地碳汇潜力的影响预测</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李兰轩</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复旦大学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S03-05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基于长期定位观测的不同地区橡胶林碳汇功能对比研究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亚晓婉</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中国热带农业科学院橡胶研究所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S04-01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不同放牧强度对青藏高原高寒草甸物种多样性和生物量的影响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邓彤彤</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青海大学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S05-01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滇池流域不同农田土地利用方式土壤养分垂直分布及迁移转化特征</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曹倩茹</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S05-02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三峡库首区域景观格局对松材线虫病危害的影响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付彦蓉</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三峡大学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S06-01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滇池流域湿地的水生态多功能效应研究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张朝彦杰</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S09-01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可溶性有机碳与颗粒态有机碳在森林、河流与湿地生态系统间的迁移：过程、控制因素、挑战及前景综述</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李沿</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S09-02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三峡库区消落带土壤温室气体排放的空间特征研究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王晓锋</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地理与旅游学院</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S09-03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下降的中国大气磷湿沉降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台子晗</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中国科学院地理科学与资源研究所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lastRenderedPageBreak/>
              <w:t>S09-04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基于XGboost-SHAP方法的上海城郊样带植被地上碳储量影响因素分析</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黄欣宇</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上海师范大学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S10-01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Hg/Cd胁迫下基于小麦根区响应微生物的合成菌群构建及功能强化研究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田沁东</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S11-01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尖果沙枣叶绿体基因组特征解析及其系统发育关系研究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熊丽</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华中师范大学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S11-02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土壤养分与重金属元素共同塑造矿区废弃地自生植物功能群</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李银洁</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S11-03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喀斯特天坑内外樟科植物性状差异及其影响因素研究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张罗丹</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广西师范大学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S11-04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内蒙古干旱区珍稀濒危植物在欧亚大陆的潜在分布及现有保护空缺</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张长超</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内蒙古大学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S11-05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50种云南灌木与乔木植物的叶片经济谱研究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黄琴</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S11-06</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昆虫食叶对亚热带乔木幼树非结构性碳水化合物的影响及其光合生理机制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许勤勤</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福建农林大学</w:t>
            </w:r>
          </w:p>
        </w:tc>
      </w:tr>
      <w:tr w:rsidR="00B0002B" w:rsidRPr="00B0002B" w:rsidTr="00383BA5">
        <w:trPr>
          <w:trHeight w:val="559"/>
        </w:trPr>
        <w:tc>
          <w:tcPr>
            <w:tcW w:w="993" w:type="dxa"/>
            <w:shd w:val="clear" w:color="auto" w:fill="auto"/>
            <w:vAlign w:val="center"/>
            <w:hideMark/>
          </w:tcPr>
          <w:p w:rsidR="00B0002B" w:rsidRPr="00B0002B" w:rsidRDefault="00B0002B" w:rsidP="00383BA5">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S13-0</w:t>
            </w:r>
            <w:r w:rsidR="00383BA5">
              <w:rPr>
                <w:rFonts w:asciiTheme="minorEastAsia" w:hAnsiTheme="minorEastAsia" w:cs="宋体"/>
                <w:color w:val="000000"/>
                <w:kern w:val="0"/>
                <w:szCs w:val="21"/>
              </w:rPr>
              <w:t>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自然保护地的中国范式：70年政策演进与智慧化治理转向</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秦瑶瑶</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S14-01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城市人工滨海湿地中幼龄秋茄林的异速生长与固碳水平研究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钟玲炫</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厦门大学嘉庚学院</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S14-02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Greenhouse gas emissions from livestock on the Qinghai-Tibetan Plateau during 1980–2023: Magnitude, Trends, and Uncertainty</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张雷</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中国科学院新疆生态与地理研究所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S14-03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Soil carbon metabolizing microorganisms affect the storage and stability of carbon pool in degraded alpine meadows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刘倩</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西北农林科技大学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S14-04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江苏省农田不同深度土壤容重空间分布与模拟</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丁司丞</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南京信息工程大学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S14-05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全球陆地生态系统午后光合抑制碳损失评估</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温雅群</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S15-01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森林面积与生物量密度驱动中国亚热带森林区域碳-水服务权衡</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陈可鑫</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S15-02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亚热带森林土壤磷有效性与外生菌根优势度的关联分析</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杨密</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中国科学院武汉植物园</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S15-03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土壤改良剂对不同退化高寒草甸土壤多功能性的影响机制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王娜</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中国科学院西北高原生物研究所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S15-04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Patterns and Environmental Drivers of Soil Microbial Succession</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喻志</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武汉植物园</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S15-05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 PALSAR-2、MODIS 和 DEM 数据估算时空连续的 GEDI LiDAR 地上生物量</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王霞</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中国科学院武汉植物园</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S16-01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Scale-dependent drivers of ecosystem service supply-flow-demand couplings in the Shanxi Yellow River Basin, China</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吴树荣</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山西大学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lastRenderedPageBreak/>
              <w:t>S16-02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两种主流生态系统服务价值核算方法的使用者差异与关系研究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杜佳懿</w:t>
            </w:r>
          </w:p>
        </w:tc>
        <w:tc>
          <w:tcPr>
            <w:tcW w:w="2000" w:type="dxa"/>
            <w:shd w:val="clear" w:color="auto" w:fill="auto"/>
            <w:vAlign w:val="center"/>
            <w:hideMark/>
          </w:tcPr>
          <w:p w:rsidR="00B0002B" w:rsidRPr="00B0002B" w:rsidRDefault="00BA2CBD" w:rsidP="00B0002B">
            <w:pPr>
              <w:widowControl/>
              <w:jc w:val="center"/>
              <w:rPr>
                <w:rFonts w:asciiTheme="minorEastAsia" w:hAnsiTheme="minorEastAsia" w:cs="宋体"/>
                <w:color w:val="000000"/>
                <w:kern w:val="0"/>
                <w:szCs w:val="21"/>
              </w:rPr>
            </w:pPr>
            <w:r w:rsidRPr="00BA2CBD">
              <w:rPr>
                <w:rFonts w:asciiTheme="minorEastAsia" w:hAnsiTheme="minorEastAsia" w:cs="宋体" w:hint="eastAsia"/>
                <w:color w:val="000000"/>
                <w:kern w:val="0"/>
                <w:szCs w:val="21"/>
              </w:rPr>
              <w:t>武汉工程大学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S16-03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松材线虫病和土壤侵蚀对生态系统服务价值的影响—以宜昌市为例</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陈清夷</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三峡大学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S16-04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土地利用强度梯度下叶片功能性状的权衡/协同关系尺度依赖性</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王志勇</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南华大学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S17-01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基于复杂网络视角下水生食物网拓扑结构变异化</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王泽洋</w:t>
            </w:r>
          </w:p>
        </w:tc>
        <w:tc>
          <w:tcPr>
            <w:tcW w:w="2000" w:type="dxa"/>
            <w:shd w:val="clear" w:color="auto" w:fill="auto"/>
            <w:vAlign w:val="center"/>
            <w:hideMark/>
          </w:tcPr>
          <w:p w:rsidR="00383BA5"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中国地质大学</w:t>
            </w:r>
          </w:p>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（武汉）</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S18-01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降水和土壤水分异步变化会减缓青藏高原植被绿化</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祁凌妍</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兰州大学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S18-02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生态恢复对退化高寒草地土壤有机质官能团、铁铝氧化物、磁化率及土壤发育的影响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齐玥</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兰州大学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S18-03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年际休牧对黑土滩生态恢复草地生物多样性和功能的影响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邓增卓玛</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兰州大学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S18-04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高寒草地凋落物非共生固氮速率及其影响因素</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王春燕</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兰州大学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S18-05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不同草地类型下多环芳烃分布及其与环境因子的关系</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卢玓</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兰州大学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Soil microbial parameters can response the decreasing trend of paddy fields in mountainous Southwest China</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李梦樱</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贵州大学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磷添加对热带云雾林地上-地下生物多样性 与生态系统功能关系的影响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黄深深</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海南大学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异质资源环境下海南长臂猿的觅食运动模式</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杨威</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海南大学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以碳储量变化为依据的基于自然的解决方案空间配置框架—以浙江沿海城市带为例</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邓钰栎</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中国林业科学研究院热带林业研究所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Fungal richness mediates the response of soil organic carbon to climate and island area on tropical islands.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胥豪</w:t>
            </w:r>
          </w:p>
        </w:tc>
        <w:tc>
          <w:tcPr>
            <w:tcW w:w="2000" w:type="dxa"/>
            <w:shd w:val="clear" w:color="auto" w:fill="auto"/>
            <w:vAlign w:val="center"/>
            <w:hideMark/>
          </w:tcPr>
          <w:p w:rsidR="00B0002B" w:rsidRPr="00B0002B" w:rsidRDefault="00BA2CBD"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海南大学</w:t>
            </w:r>
            <w:bookmarkStart w:id="0" w:name="_GoBack"/>
            <w:bookmarkEnd w:id="0"/>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S19-06</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特定分类群微生物对土地利用和景观异质性的响应</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张行行</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中国科学院生态环境研究中心</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S19-07</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Species-area relationships of soil arbuscular mycorrhizal fungi in tropical island: patterns and underlying mechanisms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黄雅雯</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海南大学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S19-08</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不同生境条件下海南长臂猿食源树种的水分生理适应</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陈雨虹</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海南大学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S21-01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武汉地区蝴蝶多样性研究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曲嘉麒</w:t>
            </w:r>
          </w:p>
        </w:tc>
        <w:tc>
          <w:tcPr>
            <w:tcW w:w="2000" w:type="dxa"/>
            <w:shd w:val="clear" w:color="auto" w:fill="auto"/>
            <w:vAlign w:val="center"/>
            <w:hideMark/>
          </w:tcPr>
          <w:p w:rsidR="00B0002B" w:rsidRPr="00B0002B" w:rsidRDefault="00383BA5" w:rsidP="00B0002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武汉大学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S24-01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滇中高原不同生态修复方式的土壤养分循环特征与修复效应</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刘尧</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S24-02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城市森林植物多样性对土壤有机碳氧化稳定组分的影响及微生物调控机制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周伟</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南宁师范大学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lastRenderedPageBreak/>
              <w:t>S24-03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滇池流域不同演替群落不同时间土壤碳氮磷的耦合及解耦特征</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罗佳仪</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S24-04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全球陆地生态系统土壤胞外酶活性对气候变化的响应</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范晴晴</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S24-05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几丁质削弱了生态酶化学计量理论对土壤微生物代谢限制类型判断的准确性</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皇甫羽婷</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S24-06</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外源有机物化学结构与C:N比对土壤有机碳分解激发效应的影响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潘保旭</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福建农林大学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S25-01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Avoiding the wrong battles: song discrimination in Urban Red-whiskered Bulbuls (Pycnonotus jocosus)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SABAH MUSHTAQ PUSWAL</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Institute of Zoology, Guangdong Academy of Sciences</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S26-01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不同物种葡萄糖醛酸转移酶C端结构域结构和功能的比较分析</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祁娟</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安庆师范大学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复合干旱主导1982–2018年期间中国植被生产力下降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刘佳</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野火引起的多维效应调节了整个北半球的森林物候变化</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王语秋</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生态系统避旱策略强度的空间格局</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张采依</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浙江农林大学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植物避旱策略对五个生态系统总初级生产力年际变异的贡献</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江星菲</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浙江农林大学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饱和水汽压差主导北京山区侧柏人工林水分利用效率季节动态</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高瑶</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北京林业大学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S27-06</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北京百花山华北落叶松天然次生林的资源利用效率生长季动态变化及影响因素</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李钦渊</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北京林业大学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S27-07</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干旱事件对森林生态系统恢复力的即时与滞后影响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王子山</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中国科学院地理科学与资源研究所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S27-08</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Nitrogen addition substantially affects plant phenology in terrestrial ecosystems: A meta-analysis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贺亚琦</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河南大学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S27-09</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粤港澳大湾区城市化进程对区域内鸟类分布及栖 息地连通性的影响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张琼悦</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广东省科学院动物研究所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S27-10</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森林土壤NO、N2O排放对温度和水分变化的响应</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李靳</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中国科学院沈阳应用生态研究所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S27-11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氮添加显著改变了高氮沉降区峨眉含笑叶碳氮磷化学计量特征</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郑小英</w:t>
            </w:r>
          </w:p>
        </w:tc>
        <w:tc>
          <w:tcPr>
            <w:tcW w:w="2000" w:type="dxa"/>
            <w:shd w:val="clear" w:color="auto" w:fill="auto"/>
            <w:vAlign w:val="center"/>
            <w:hideMark/>
          </w:tcPr>
          <w:p w:rsidR="00B0002B" w:rsidRPr="00B0002B" w:rsidRDefault="00B0002B" w:rsidP="008D2CFC">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四川农业大学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S28-01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普达措国家公园高寒草甸植物群落组成与非结构性碳的关系</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李金瑶</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西南林业大学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S28-02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退化高寒草地的叶片稳定碳同位素环境敏感性增强</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余姣能</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中央民族大学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S28-03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多尺度的青藏高原三江源区社会—生态系统干旱脆弱性评估</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赵志龙</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河北师范大学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lastRenderedPageBreak/>
              <w:t>S28-04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不同封育年限对高寒草地植多样性和土壤养分的影响研究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苏淑兰</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青海省气象科学研究所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S28-05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Short-term robust plant over-compensatory growth was observed in a degraded alpine meadow on the southeastern Qinghai-Tibetan Plateau</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马燕丹</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中国农业科学院</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S28-06</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Alpine gravelization compromises ecosystem multifunctionality through vegetation loss and soil nutrient depletion</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李珊</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中国科学院西北高原生物研究所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S30-01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美丽鹿角珊瑚耐热性遗传改良：基于自然变异筛选与杂交子代优势创建</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史宗艳</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中国科学院南海海洋研究所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S30-02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基于环境DNA的渤海湾微生物群落结构研究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黄思泽</w:t>
            </w:r>
          </w:p>
        </w:tc>
        <w:tc>
          <w:tcPr>
            <w:tcW w:w="2000" w:type="dxa"/>
            <w:shd w:val="clear" w:color="auto" w:fill="auto"/>
            <w:vAlign w:val="center"/>
            <w:hideMark/>
          </w:tcPr>
          <w:p w:rsidR="008D2CFC"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中国地质大学</w:t>
            </w:r>
          </w:p>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（武汉）</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S30-03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基于碳汇核算与投入产出分析的中国海洋碳排放及其效率研究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仝昊天</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北京理工大学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S30-04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团块状美龙氏盘星珊瑚早期发育阶段的高温适应机制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郭明兰</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中国科学院南海海洋研究所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S30-05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滨海湿地植物根系合成微生物群落及其生态修复应用</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梁捷</w:t>
            </w:r>
          </w:p>
        </w:tc>
        <w:tc>
          <w:tcPr>
            <w:tcW w:w="2000" w:type="dxa"/>
            <w:shd w:val="clear" w:color="auto" w:fill="auto"/>
            <w:vAlign w:val="center"/>
            <w:hideMark/>
          </w:tcPr>
          <w:p w:rsidR="00B0002B" w:rsidRPr="00B0002B" w:rsidRDefault="00B0002B" w:rsidP="008D2CFC">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厦门大学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S31-01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基于MaxEnt模型预测未来气候变化情境下庙台槭（Acer miaotaiense）在中国的潜在分布区</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王雨婷</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华中农业大学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S31-02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藏西北高寒荒漠紫花针茅群落灌草层群落特征及生态位分析</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付本艺</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西藏农牧大学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S33-01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多功能农用微生物菌剂的重金属抗性及其对油菜安全生产和土壤改良的调控效应研究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梁天宁</w:t>
            </w:r>
          </w:p>
        </w:tc>
        <w:tc>
          <w:tcPr>
            <w:tcW w:w="2000" w:type="dxa"/>
            <w:shd w:val="clear" w:color="auto" w:fill="auto"/>
            <w:vAlign w:val="center"/>
            <w:hideMark/>
          </w:tcPr>
          <w:p w:rsidR="00B0002B" w:rsidRPr="00B0002B" w:rsidRDefault="008D2CFC" w:rsidP="00B0002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S33-02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蚯蚓介导花卉秸秆还田实现CO</w:t>
            </w:r>
            <w:r w:rsidRPr="008D2CFC">
              <w:rPr>
                <w:rFonts w:asciiTheme="minorEastAsia" w:hAnsiTheme="minorEastAsia" w:cs="宋体" w:hint="eastAsia"/>
                <w:color w:val="000000"/>
                <w:kern w:val="0"/>
                <w:szCs w:val="21"/>
                <w:vertAlign w:val="subscript"/>
              </w:rPr>
              <w:t>2</w:t>
            </w:r>
            <w:r w:rsidRPr="00B0002B">
              <w:rPr>
                <w:rFonts w:asciiTheme="minorEastAsia" w:hAnsiTheme="minorEastAsia" w:cs="宋体" w:hint="eastAsia"/>
                <w:color w:val="000000"/>
                <w:kern w:val="0"/>
                <w:szCs w:val="21"/>
              </w:rPr>
              <w:t>/N</w:t>
            </w:r>
            <w:r w:rsidRPr="008D2CFC">
              <w:rPr>
                <w:rFonts w:asciiTheme="minorEastAsia" w:hAnsiTheme="minorEastAsia" w:cs="宋体" w:hint="eastAsia"/>
                <w:color w:val="000000"/>
                <w:kern w:val="0"/>
                <w:szCs w:val="21"/>
                <w:vertAlign w:val="subscript"/>
              </w:rPr>
              <w:t>2</w:t>
            </w:r>
            <w:r w:rsidRPr="00B0002B">
              <w:rPr>
                <w:rFonts w:asciiTheme="minorEastAsia" w:hAnsiTheme="minorEastAsia" w:cs="宋体" w:hint="eastAsia"/>
                <w:color w:val="000000"/>
                <w:kern w:val="0"/>
                <w:szCs w:val="21"/>
              </w:rPr>
              <w:t>O减排与土壤质量协同优化</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李红阳</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云南大学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S33-03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Long-term legume cultivation affects the soil bacterial community via altering the soil pore structure in coal mine reclamation agroecosystems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王伟</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山西农业大学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S33-04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Physicochemical Properties by Cultivating Different Economic Plant Species in Saline-Alkali Soil of Hetao Oasis, Inner Mongolia</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马蓉</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中国科学院西北生态环境资源研究院</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S34-01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人类活动与气候变化在植物归化中的相对作用及其动态演变</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阮文亮</w:t>
            </w:r>
          </w:p>
        </w:tc>
        <w:tc>
          <w:tcPr>
            <w:tcW w:w="2000" w:type="dxa"/>
            <w:shd w:val="clear" w:color="auto" w:fill="auto"/>
            <w:vAlign w:val="center"/>
            <w:hideMark/>
          </w:tcPr>
          <w:p w:rsidR="00B0002B" w:rsidRPr="00B0002B" w:rsidRDefault="00B0002B" w:rsidP="008D2CFC">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华东师范大学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S34-02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盐胁迫对福寿螺 (Pomacea canaliculata) 影响的综合分析：基于生存、生理生化与转录组变化</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陈映僮</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暨南大学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S34-03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垂序商陆入侵的根际效应随时间动态演变及其驱动机制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李昕萌</w:t>
            </w:r>
          </w:p>
        </w:tc>
        <w:tc>
          <w:tcPr>
            <w:tcW w:w="2000" w:type="dxa"/>
            <w:shd w:val="clear" w:color="auto" w:fill="auto"/>
            <w:vAlign w:val="center"/>
            <w:hideMark/>
          </w:tcPr>
          <w:p w:rsidR="00B0002B" w:rsidRPr="00B0002B" w:rsidRDefault="00B0002B" w:rsidP="008D2CFC">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鲁东大学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S35-01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Livestock Grazing and Dung Patches Alter Soil Nematode Community Structure and Function in a Typical steppe</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侯永杰</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内蒙古大学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lastRenderedPageBreak/>
              <w:t>S35-02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Additive effects dominate phosphorus offsetting positive effects of nitrogen to terrestrial ecosystem N</w:t>
            </w:r>
            <w:r w:rsidRPr="008D2CFC">
              <w:rPr>
                <w:rFonts w:asciiTheme="minorEastAsia" w:hAnsiTheme="minorEastAsia" w:cs="宋体" w:hint="eastAsia"/>
                <w:color w:val="000000"/>
                <w:kern w:val="0"/>
                <w:szCs w:val="21"/>
                <w:vertAlign w:val="subscript"/>
              </w:rPr>
              <w:t>2</w:t>
            </w:r>
            <w:r w:rsidRPr="00B0002B">
              <w:rPr>
                <w:rFonts w:asciiTheme="minorEastAsia" w:hAnsiTheme="minorEastAsia" w:cs="宋体" w:hint="eastAsia"/>
                <w:color w:val="000000"/>
                <w:kern w:val="0"/>
                <w:szCs w:val="21"/>
              </w:rPr>
              <w:t>O emissions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陆学岩</w:t>
            </w:r>
          </w:p>
        </w:tc>
        <w:tc>
          <w:tcPr>
            <w:tcW w:w="2000" w:type="dxa"/>
            <w:shd w:val="clear" w:color="auto" w:fill="auto"/>
            <w:vAlign w:val="center"/>
            <w:hideMark/>
          </w:tcPr>
          <w:p w:rsidR="00B0002B" w:rsidRPr="00B0002B" w:rsidRDefault="008D2CFC" w:rsidP="00B0002B">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内蒙古大学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S35-03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不同生长模式对土壤性质和真菌多样性的影响</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杨洋</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宁夏大学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S35-04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自动增温控制系统</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张超</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BTS天诺基业</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S35-05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Woody plants drive global shifts in phenology under elevated CO2</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高源一</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河北大学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S37-01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城市森林臭氧浓度变化特征及影响因子研究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苏日娜</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内蒙古自治区包头市气象局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S37-02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青藏高原北部季节冻土冻融过程水热变化-以海北为例</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颜玉倩</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青海省气象科学研究所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S37-03</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基于卫星遥感的黑龙江省大兴安岭地区植被生态变化及未来预估</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王宇凡</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黑龙江省生态气象中心</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S37-04</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基于RWEQ模型的生态恢复治理工程驱动下内蒙古多伦县防风固沙服务功能评估</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李慧融</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锡林浩特国家气候观象台</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S37-05</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模拟青藏高原季节冻土期退化的试验方法</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陈奇</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青海省气象科学研究所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S37-06</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基于改进PML和PT-JPL模型的辽河三角洲湿地蒸散发模拟研究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严国锋</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沈阳建筑大学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S39-01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尺度阈值与功能性状驱动下的城市鸟类多样性及生态系统服务协同机制：基于公民科学与机器学习的南京案例</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陈梓怡</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同济大学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S42-01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基于深度学习的白蚁腿部形态学特征研究 ——以福建地区台湾乳白蚁为对象</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刘石坚</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福建理工大学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S45-01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空间解析的碳硫足迹揭示了全球光伏供应链中的区域差异</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郑书贤</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北京师范大学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S47-01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蒙古高原龙胆属药用植物品种整理及传统知识调查</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于红珍</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中央民族大学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S47-02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粮田系统农业文化遗产的生态系统韧性及可持续发展路径 —— 以长江流域典型遗产为例</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李海</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湖南女子学院</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S48-01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Breeding ecology of the common myna (Acridotheres tristis): rural nestlings exhibit superior growth than urban conspecifics</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Asif Sadam</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Institute of Zoology Guangdong Academy of Sciences, Guangzhou</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S48-02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厦门市居民食物消费碳足迹与水足迹的特征及驱动研究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吴翔乾</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集美大学</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S50-01</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水库富营养化对惰性溶解有机质赋存转化的影响及微生物调控机制</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吴军海</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中国科学院地球化学研究所</w:t>
            </w:r>
          </w:p>
        </w:tc>
      </w:tr>
      <w:tr w:rsidR="00B0002B" w:rsidRPr="00B0002B" w:rsidTr="00383BA5">
        <w:trPr>
          <w:trHeight w:val="559"/>
        </w:trPr>
        <w:tc>
          <w:tcPr>
            <w:tcW w:w="9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S50-02</w:t>
            </w:r>
          </w:p>
        </w:tc>
        <w:tc>
          <w:tcPr>
            <w:tcW w:w="4677" w:type="dxa"/>
            <w:shd w:val="clear" w:color="auto" w:fill="auto"/>
            <w:vAlign w:val="center"/>
            <w:hideMark/>
          </w:tcPr>
          <w:p w:rsidR="00B0002B" w:rsidRPr="00B0002B" w:rsidRDefault="00B0002B" w:rsidP="00B0002B">
            <w:pPr>
              <w:widowControl/>
              <w:jc w:val="left"/>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坡改梯对柑橘林土壤微生物群落的影响：随机性过程主导喀斯特坡地的群落动态</w:t>
            </w:r>
          </w:p>
        </w:tc>
        <w:tc>
          <w:tcPr>
            <w:tcW w:w="1193"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陈明磊</w:t>
            </w:r>
          </w:p>
        </w:tc>
        <w:tc>
          <w:tcPr>
            <w:tcW w:w="2000" w:type="dxa"/>
            <w:shd w:val="clear" w:color="auto" w:fill="auto"/>
            <w:vAlign w:val="center"/>
            <w:hideMark/>
          </w:tcPr>
          <w:p w:rsidR="00B0002B" w:rsidRPr="00B0002B" w:rsidRDefault="00B0002B" w:rsidP="00B0002B">
            <w:pPr>
              <w:widowControl/>
              <w:jc w:val="center"/>
              <w:rPr>
                <w:rFonts w:asciiTheme="minorEastAsia" w:hAnsiTheme="minorEastAsia" w:cs="宋体"/>
                <w:color w:val="000000"/>
                <w:kern w:val="0"/>
                <w:szCs w:val="21"/>
              </w:rPr>
            </w:pPr>
            <w:r w:rsidRPr="00B0002B">
              <w:rPr>
                <w:rFonts w:asciiTheme="minorEastAsia" w:hAnsiTheme="minorEastAsia" w:cs="宋体" w:hint="eastAsia"/>
                <w:color w:val="000000"/>
                <w:kern w:val="0"/>
                <w:szCs w:val="21"/>
              </w:rPr>
              <w:t>广西师范大学</w:t>
            </w:r>
          </w:p>
        </w:tc>
      </w:tr>
    </w:tbl>
    <w:p w:rsidR="0048179F" w:rsidRPr="00B0002B" w:rsidRDefault="0048179F" w:rsidP="00B0002B">
      <w:pPr>
        <w:widowControl/>
        <w:jc w:val="left"/>
        <w:rPr>
          <w:rFonts w:asciiTheme="minorEastAsia" w:hAnsiTheme="minorEastAsia" w:cs="宋体"/>
          <w:color w:val="000000"/>
          <w:kern w:val="0"/>
          <w:szCs w:val="21"/>
        </w:rPr>
      </w:pPr>
    </w:p>
    <w:sectPr w:rsidR="0048179F" w:rsidRPr="00B000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1944" w:rsidRDefault="00361944" w:rsidP="00B0002B">
      <w:r>
        <w:separator/>
      </w:r>
    </w:p>
  </w:endnote>
  <w:endnote w:type="continuationSeparator" w:id="0">
    <w:p w:rsidR="00361944" w:rsidRDefault="00361944" w:rsidP="00B00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1944" w:rsidRDefault="00361944" w:rsidP="00B0002B">
      <w:r>
        <w:separator/>
      </w:r>
    </w:p>
  </w:footnote>
  <w:footnote w:type="continuationSeparator" w:id="0">
    <w:p w:rsidR="00361944" w:rsidRDefault="00361944" w:rsidP="00B000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6F5"/>
    <w:rsid w:val="00361944"/>
    <w:rsid w:val="00383BA5"/>
    <w:rsid w:val="0048179F"/>
    <w:rsid w:val="00680055"/>
    <w:rsid w:val="008D2CFC"/>
    <w:rsid w:val="00B0002B"/>
    <w:rsid w:val="00B556F5"/>
    <w:rsid w:val="00BA2CBD"/>
    <w:rsid w:val="00E12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D7321F9-DFD4-48CB-881B-AD13D1536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002B"/>
    <w:pPr>
      <w:widowControl w:val="0"/>
      <w:jc w:val="both"/>
    </w:pPr>
  </w:style>
  <w:style w:type="paragraph" w:styleId="1">
    <w:name w:val="heading 1"/>
    <w:basedOn w:val="a"/>
    <w:next w:val="a"/>
    <w:link w:val="10"/>
    <w:uiPriority w:val="9"/>
    <w:qFormat/>
    <w:rsid w:val="00B0002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002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002B"/>
    <w:rPr>
      <w:sz w:val="18"/>
      <w:szCs w:val="18"/>
    </w:rPr>
  </w:style>
  <w:style w:type="paragraph" w:styleId="a5">
    <w:name w:val="footer"/>
    <w:basedOn w:val="a"/>
    <w:link w:val="a6"/>
    <w:uiPriority w:val="99"/>
    <w:unhideWhenUsed/>
    <w:rsid w:val="00B0002B"/>
    <w:pPr>
      <w:tabs>
        <w:tab w:val="center" w:pos="4153"/>
        <w:tab w:val="right" w:pos="8306"/>
      </w:tabs>
      <w:snapToGrid w:val="0"/>
      <w:jc w:val="left"/>
    </w:pPr>
    <w:rPr>
      <w:sz w:val="18"/>
      <w:szCs w:val="18"/>
    </w:rPr>
  </w:style>
  <w:style w:type="character" w:customStyle="1" w:styleId="a6">
    <w:name w:val="页脚 字符"/>
    <w:basedOn w:val="a0"/>
    <w:link w:val="a5"/>
    <w:uiPriority w:val="99"/>
    <w:rsid w:val="00B0002B"/>
    <w:rPr>
      <w:sz w:val="18"/>
      <w:szCs w:val="18"/>
    </w:rPr>
  </w:style>
  <w:style w:type="character" w:customStyle="1" w:styleId="10">
    <w:name w:val="标题 1 字符"/>
    <w:basedOn w:val="a0"/>
    <w:link w:val="1"/>
    <w:uiPriority w:val="9"/>
    <w:rsid w:val="00B0002B"/>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183738">
      <w:bodyDiv w:val="1"/>
      <w:marLeft w:val="0"/>
      <w:marRight w:val="0"/>
      <w:marTop w:val="0"/>
      <w:marBottom w:val="0"/>
      <w:divBdr>
        <w:top w:val="none" w:sz="0" w:space="0" w:color="auto"/>
        <w:left w:val="none" w:sz="0" w:space="0" w:color="auto"/>
        <w:bottom w:val="none" w:sz="0" w:space="0" w:color="auto"/>
        <w:right w:val="none" w:sz="0" w:space="0" w:color="auto"/>
      </w:divBdr>
    </w:div>
    <w:div w:id="1451582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1060</Words>
  <Characters>6043</Characters>
  <Application>Microsoft Office Word</Application>
  <DocSecurity>0</DocSecurity>
  <Lines>50</Lines>
  <Paragraphs>14</Paragraphs>
  <ScaleCrop>false</ScaleCrop>
  <Company/>
  <LinksUpToDate>false</LinksUpToDate>
  <CharactersWithSpaces>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2025-09-17T01:31:00Z</dcterms:created>
  <dcterms:modified xsi:type="dcterms:W3CDTF">2025-09-18T08:35:00Z</dcterms:modified>
</cp:coreProperties>
</file>